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3ED" w14:textId="39E70678" w:rsidR="7993F192" w:rsidRPr="001E4669" w:rsidRDefault="00F71907" w:rsidP="588E68E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ChannelPro </w:t>
      </w:r>
      <w:r w:rsidR="7993F192" w:rsidRPr="001E4669">
        <w:rPr>
          <w:rFonts w:ascii="Arial" w:hAnsi="Arial" w:cs="Arial"/>
          <w:b/>
          <w:bCs/>
          <w:sz w:val="32"/>
          <w:szCs w:val="32"/>
        </w:rPr>
        <w:t>Written Information Security Policy Template</w:t>
      </w:r>
    </w:p>
    <w:p w14:paraId="5BCF77CA" w14:textId="5BC6694D" w:rsidR="7993F192" w:rsidRPr="003F6CDD" w:rsidRDefault="7993F192" w:rsidP="588E68E6">
      <w:pPr>
        <w:rPr>
          <w:rFonts w:ascii="Arial" w:eastAsia="system-ui" w:hAnsi="Arial" w:cs="Arial"/>
          <w:color w:val="374151"/>
          <w:sz w:val="20"/>
          <w:szCs w:val="20"/>
        </w:rPr>
      </w:pPr>
      <w:r w:rsidRPr="003F6CDD">
        <w:rPr>
          <w:rFonts w:ascii="Arial" w:eastAsia="system-ui" w:hAnsi="Arial" w:cs="Arial"/>
          <w:color w:val="374151"/>
          <w:sz w:val="20"/>
          <w:szCs w:val="20"/>
        </w:rPr>
        <w:t xml:space="preserve">A Written Information Security Program (WISP) is a crucial component for any organization that handles sensitive data. </w:t>
      </w:r>
      <w:r w:rsidR="001379F3" w:rsidRPr="003F6CDD">
        <w:rPr>
          <w:rFonts w:ascii="Arial" w:eastAsia="system-ui" w:hAnsi="Arial" w:cs="Arial"/>
          <w:color w:val="374151"/>
          <w:sz w:val="20"/>
          <w:szCs w:val="20"/>
        </w:rPr>
        <w:t xml:space="preserve">All businesses, including MSPs themselves, </w:t>
      </w:r>
      <w:r w:rsidR="104151AE" w:rsidRPr="003F6CDD">
        <w:rPr>
          <w:rFonts w:ascii="Arial" w:eastAsia="system-ui" w:hAnsi="Arial" w:cs="Arial"/>
          <w:color w:val="374151"/>
          <w:sz w:val="20"/>
          <w:szCs w:val="20"/>
        </w:rPr>
        <w:t xml:space="preserve">should have a WISP. </w:t>
      </w:r>
      <w:r w:rsidR="0043358D" w:rsidRPr="003F6CDD">
        <w:rPr>
          <w:rFonts w:ascii="Arial" w:eastAsia="system-ui" w:hAnsi="Arial" w:cs="Arial"/>
          <w:color w:val="374151"/>
          <w:sz w:val="20"/>
          <w:szCs w:val="20"/>
        </w:rPr>
        <w:t>By working on a WISP</w:t>
      </w:r>
      <w:r w:rsidR="003F6CDD">
        <w:rPr>
          <w:rFonts w:ascii="Arial" w:eastAsia="system-ui" w:hAnsi="Arial" w:cs="Arial"/>
          <w:color w:val="374151"/>
          <w:sz w:val="20"/>
          <w:szCs w:val="20"/>
        </w:rPr>
        <w:t xml:space="preserve"> collaboratively</w:t>
      </w:r>
      <w:r w:rsidR="0043358D" w:rsidRPr="003F6CDD">
        <w:rPr>
          <w:rFonts w:ascii="Arial" w:eastAsia="system-ui" w:hAnsi="Arial" w:cs="Arial"/>
          <w:color w:val="374151"/>
          <w:sz w:val="20"/>
          <w:szCs w:val="20"/>
        </w:rPr>
        <w:t xml:space="preserve"> with your client, you</w:t>
      </w:r>
      <w:r w:rsidR="00E0390E" w:rsidRPr="003F6CDD">
        <w:rPr>
          <w:rFonts w:ascii="Arial" w:eastAsia="system-ui" w:hAnsi="Arial" w:cs="Arial"/>
          <w:color w:val="374151"/>
          <w:sz w:val="20"/>
          <w:szCs w:val="20"/>
        </w:rPr>
        <w:t xml:space="preserve"> </w:t>
      </w:r>
      <w:r w:rsidR="00E84DB7">
        <w:rPr>
          <w:rFonts w:ascii="Arial" w:eastAsia="system-ui" w:hAnsi="Arial" w:cs="Arial"/>
          <w:color w:val="374151"/>
          <w:sz w:val="20"/>
          <w:szCs w:val="20"/>
        </w:rPr>
        <w:t xml:space="preserve">can </w:t>
      </w:r>
      <w:r w:rsidR="00416B5C">
        <w:rPr>
          <w:rFonts w:ascii="Arial" w:eastAsia="system-ui" w:hAnsi="Arial" w:cs="Arial"/>
          <w:color w:val="374151"/>
          <w:sz w:val="20"/>
          <w:szCs w:val="20"/>
        </w:rPr>
        <w:t xml:space="preserve">educate them on the dangers of inaction and the importance of an ongoing </w:t>
      </w:r>
      <w:r w:rsidR="00340B3A">
        <w:rPr>
          <w:rFonts w:ascii="Arial" w:eastAsia="system-ui" w:hAnsi="Arial" w:cs="Arial"/>
          <w:color w:val="374151"/>
          <w:sz w:val="20"/>
          <w:szCs w:val="20"/>
        </w:rPr>
        <w:t xml:space="preserve">financial </w:t>
      </w:r>
      <w:r w:rsidR="00416B5C">
        <w:rPr>
          <w:rFonts w:ascii="Arial" w:eastAsia="system-ui" w:hAnsi="Arial" w:cs="Arial"/>
          <w:color w:val="374151"/>
          <w:sz w:val="20"/>
          <w:szCs w:val="20"/>
        </w:rPr>
        <w:t xml:space="preserve">commitment to </w:t>
      </w:r>
      <w:r w:rsidR="00340B3A">
        <w:rPr>
          <w:rFonts w:ascii="Arial" w:eastAsia="system-ui" w:hAnsi="Arial" w:cs="Arial"/>
          <w:color w:val="374151"/>
          <w:sz w:val="20"/>
          <w:szCs w:val="20"/>
        </w:rPr>
        <w:t>security measures.</w:t>
      </w:r>
    </w:p>
    <w:p w14:paraId="0A0F04DB" w14:textId="180FED29" w:rsidR="71D3AAC4" w:rsidRDefault="71D3AAC4" w:rsidP="588E68E6">
      <w:pPr>
        <w:pBdr>
          <w:bottom w:val="single" w:sz="12" w:space="1" w:color="auto"/>
        </w:pBdr>
        <w:rPr>
          <w:rFonts w:ascii="Arial" w:eastAsia="system-ui" w:hAnsi="Arial" w:cs="Arial"/>
          <w:color w:val="374151"/>
          <w:sz w:val="20"/>
          <w:szCs w:val="20"/>
        </w:rPr>
      </w:pPr>
      <w:r w:rsidRPr="003F6CDD">
        <w:rPr>
          <w:rFonts w:ascii="Arial" w:eastAsia="system-ui" w:hAnsi="Arial" w:cs="Arial"/>
          <w:color w:val="374151"/>
          <w:sz w:val="20"/>
          <w:szCs w:val="20"/>
        </w:rPr>
        <w:t>This template is a general guide and starting poin</w:t>
      </w:r>
      <w:r w:rsidR="00E139C0" w:rsidRPr="003F6CDD">
        <w:rPr>
          <w:rFonts w:ascii="Arial" w:eastAsia="system-ui" w:hAnsi="Arial" w:cs="Arial"/>
          <w:color w:val="374151"/>
          <w:sz w:val="20"/>
          <w:szCs w:val="20"/>
        </w:rPr>
        <w:t>t. It should</w:t>
      </w:r>
      <w:r w:rsidRPr="003F6CDD">
        <w:rPr>
          <w:rFonts w:ascii="Arial" w:eastAsia="system-ui" w:hAnsi="Arial" w:cs="Arial"/>
          <w:color w:val="374151"/>
          <w:sz w:val="20"/>
          <w:szCs w:val="20"/>
        </w:rPr>
        <w:t xml:space="preserve"> be heavily customized to meet </w:t>
      </w:r>
      <w:r w:rsidR="00E139C0" w:rsidRPr="003F6CDD">
        <w:rPr>
          <w:rFonts w:ascii="Arial" w:eastAsia="system-ui" w:hAnsi="Arial" w:cs="Arial"/>
          <w:color w:val="374151"/>
          <w:sz w:val="20"/>
          <w:szCs w:val="20"/>
        </w:rPr>
        <w:t>the business’ individual</w:t>
      </w:r>
      <w:r w:rsidRPr="003F6CDD">
        <w:rPr>
          <w:rFonts w:ascii="Arial" w:eastAsia="system-ui" w:hAnsi="Arial" w:cs="Arial"/>
          <w:color w:val="374151"/>
          <w:sz w:val="20"/>
          <w:szCs w:val="20"/>
        </w:rPr>
        <w:t xml:space="preserve"> </w:t>
      </w:r>
      <w:proofErr w:type="gramStart"/>
      <w:r w:rsidRPr="003F6CDD">
        <w:rPr>
          <w:rFonts w:ascii="Arial" w:eastAsia="system-ui" w:hAnsi="Arial" w:cs="Arial"/>
          <w:color w:val="374151"/>
          <w:sz w:val="20"/>
          <w:szCs w:val="20"/>
        </w:rPr>
        <w:t>needs.*</w:t>
      </w:r>
      <w:proofErr w:type="gramEnd"/>
      <w:r w:rsidRPr="003F6CDD">
        <w:rPr>
          <w:rFonts w:ascii="Arial" w:eastAsia="system-ui" w:hAnsi="Arial" w:cs="Arial"/>
          <w:color w:val="374151"/>
          <w:sz w:val="20"/>
          <w:szCs w:val="20"/>
        </w:rPr>
        <w:t xml:space="preserve"> </w:t>
      </w:r>
    </w:p>
    <w:p w14:paraId="6FFB3133" w14:textId="77777777" w:rsidR="00F71907" w:rsidRPr="003F6CDD" w:rsidRDefault="00F71907" w:rsidP="588E68E6">
      <w:pPr>
        <w:pBdr>
          <w:bottom w:val="single" w:sz="12" w:space="1" w:color="auto"/>
        </w:pBdr>
        <w:rPr>
          <w:rFonts w:ascii="Arial" w:eastAsia="system-ui" w:hAnsi="Arial" w:cs="Arial"/>
          <w:color w:val="374151"/>
          <w:sz w:val="20"/>
          <w:szCs w:val="20"/>
        </w:rPr>
      </w:pPr>
    </w:p>
    <w:p w14:paraId="730FE481" w14:textId="77777777" w:rsidR="00F71907" w:rsidRPr="001E4669" w:rsidRDefault="00F71907" w:rsidP="588E68E6">
      <w:pPr>
        <w:rPr>
          <w:rFonts w:ascii="Arial" w:eastAsia="system-ui" w:hAnsi="Arial" w:cs="Arial"/>
          <w:color w:val="374151"/>
        </w:rPr>
      </w:pPr>
    </w:p>
    <w:p w14:paraId="01B0A525" w14:textId="13500373" w:rsidR="396FD628" w:rsidRPr="00F71907" w:rsidRDefault="00BF2927" w:rsidP="588E68E6">
      <w:pPr>
        <w:rPr>
          <w:rFonts w:ascii="Arial" w:eastAsia="system-ui" w:hAnsi="Arial" w:cs="Arial"/>
          <w:b/>
          <w:bCs/>
          <w:color w:val="374151"/>
          <w:sz w:val="32"/>
          <w:szCs w:val="32"/>
        </w:rPr>
      </w:pPr>
      <w:r w:rsidRPr="00F71907">
        <w:rPr>
          <w:rFonts w:ascii="Arial" w:eastAsia="system-ui" w:hAnsi="Arial" w:cs="Arial"/>
          <w:b/>
          <w:bCs/>
          <w:color w:val="374151"/>
          <w:sz w:val="32"/>
          <w:szCs w:val="32"/>
        </w:rPr>
        <w:t xml:space="preserve">Written </w:t>
      </w:r>
      <w:r w:rsidR="396FD628" w:rsidRPr="00F71907">
        <w:rPr>
          <w:rFonts w:ascii="Arial" w:eastAsia="system-ui" w:hAnsi="Arial" w:cs="Arial"/>
          <w:b/>
          <w:bCs/>
          <w:color w:val="374151"/>
          <w:sz w:val="32"/>
          <w:szCs w:val="32"/>
        </w:rPr>
        <w:t>Information Security Policy</w:t>
      </w:r>
    </w:p>
    <w:p w14:paraId="0C8EE7D3" w14:textId="6385FF87" w:rsidR="396FD628" w:rsidRPr="00F71907" w:rsidRDefault="396FD628" w:rsidP="588E68E6">
      <w:pPr>
        <w:rPr>
          <w:rFonts w:ascii="Arial" w:eastAsia="system-ui" w:hAnsi="Arial" w:cs="Arial"/>
          <w:b/>
          <w:bCs/>
          <w:color w:val="374151"/>
          <w:sz w:val="32"/>
          <w:szCs w:val="32"/>
        </w:rPr>
      </w:pPr>
      <w:r w:rsidRPr="00F71907">
        <w:rPr>
          <w:rFonts w:ascii="Arial" w:eastAsia="system-ui" w:hAnsi="Arial" w:cs="Arial"/>
          <w:b/>
          <w:bCs/>
          <w:color w:val="374151"/>
          <w:sz w:val="32"/>
          <w:szCs w:val="32"/>
        </w:rPr>
        <w:t>Effective Date: [Date]</w:t>
      </w:r>
    </w:p>
    <w:p w14:paraId="2ACCF63A" w14:textId="7D004FEE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Introduction</w:t>
      </w:r>
    </w:p>
    <w:p w14:paraId="1B78CEFB" w14:textId="5097A8E6" w:rsidR="2CA3B8CD" w:rsidRPr="001E4669" w:rsidRDefault="2CA3B8CD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 xml:space="preserve">This Written Information Security Program ("WISP") is established by [Company Name] to protect the security, confidentiality, integrity, and availability of Personally Identifiable Information (PII) and other sensitive data it collects, stores, transmits, and processes. This </w:t>
      </w:r>
      <w:r w:rsidR="00827D49">
        <w:rPr>
          <w:rFonts w:ascii="Arial" w:eastAsia="system-ui" w:hAnsi="Arial" w:cs="Arial"/>
          <w:color w:val="374151"/>
        </w:rPr>
        <w:t>document</w:t>
      </w:r>
      <w:r w:rsidRPr="001E4669">
        <w:rPr>
          <w:rFonts w:ascii="Arial" w:eastAsia="system-ui" w:hAnsi="Arial" w:cs="Arial"/>
          <w:color w:val="374151"/>
        </w:rPr>
        <w:t xml:space="preserve"> outlines the administrative, technical, and physical safeguards implemented to ensure data protection in compliance with applicable laws and industry standards.</w:t>
      </w:r>
    </w:p>
    <w:p w14:paraId="65760302" w14:textId="16DF8D0B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Scope</w:t>
      </w:r>
    </w:p>
    <w:p w14:paraId="06B1F603" w14:textId="77777777" w:rsidR="002741E9" w:rsidRPr="001E4669" w:rsidRDefault="2CA3B8CD" w:rsidP="002741E9">
      <w:pPr>
        <w:spacing w:line="240" w:lineRule="auto"/>
        <w:ind w:right="450"/>
        <w:jc w:val="both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>This WISP applies to all employees, contractors, and third-party service providers of [Company Name] who have access to PII and other sensitive information within the organization’s network and physical premises.</w:t>
      </w:r>
      <w:r w:rsidR="002741E9" w:rsidRPr="001E4669">
        <w:rPr>
          <w:rFonts w:ascii="Arial" w:eastAsia="system-ui" w:hAnsi="Arial" w:cs="Arial"/>
          <w:color w:val="374151"/>
        </w:rPr>
        <w:t xml:space="preserve"> </w:t>
      </w:r>
    </w:p>
    <w:p w14:paraId="33DC6B15" w14:textId="37246180" w:rsidR="002741E9" w:rsidRPr="001E4669" w:rsidRDefault="002741E9" w:rsidP="002741E9">
      <w:pPr>
        <w:spacing w:line="240" w:lineRule="auto"/>
        <w:ind w:right="450"/>
        <w:jc w:val="both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 xml:space="preserve">This policy encompasses all systems, automated and manual, for which the </w:t>
      </w:r>
      <w:r w:rsidR="002B5E5A" w:rsidRPr="001E4669">
        <w:rPr>
          <w:rFonts w:ascii="Arial" w:eastAsia="system-ui" w:hAnsi="Arial" w:cs="Arial"/>
          <w:color w:val="374151"/>
        </w:rPr>
        <w:t>organization</w:t>
      </w:r>
      <w:r w:rsidRPr="001E4669">
        <w:rPr>
          <w:rFonts w:ascii="Arial" w:eastAsia="system-ui" w:hAnsi="Arial" w:cs="Arial"/>
          <w:color w:val="374151"/>
        </w:rPr>
        <w:t xml:space="preserve"> has administrative responsibility, including systems managed or hosted by third parties on </w:t>
      </w:r>
      <w:r w:rsidR="002B5E5A" w:rsidRPr="001E4669">
        <w:rPr>
          <w:rFonts w:ascii="Arial" w:eastAsia="system-ui" w:hAnsi="Arial" w:cs="Arial"/>
          <w:color w:val="374151"/>
        </w:rPr>
        <w:t xml:space="preserve">the organization’s behalf. </w:t>
      </w:r>
    </w:p>
    <w:p w14:paraId="30CF0070" w14:textId="2A04D7E0" w:rsidR="2CA3B8CD" w:rsidRPr="001E4669" w:rsidRDefault="2CA3B8CD" w:rsidP="588E68E6">
      <w:pPr>
        <w:spacing w:after="300"/>
        <w:rPr>
          <w:rFonts w:ascii="Arial" w:eastAsia="system-ui" w:hAnsi="Arial" w:cs="Arial"/>
          <w:color w:val="374151"/>
        </w:rPr>
      </w:pPr>
    </w:p>
    <w:p w14:paraId="63DCF942" w14:textId="0FD80B29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Roles and Responsibilities</w:t>
      </w:r>
    </w:p>
    <w:p w14:paraId="09CAD355" w14:textId="5DE7A3F9" w:rsidR="00CE28ED" w:rsidRPr="001E4669" w:rsidRDefault="00184285" w:rsidP="00184285">
      <w:p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 xml:space="preserve">Specify what each </w:t>
      </w:r>
      <w:r w:rsidR="00CE28ED" w:rsidRPr="001E4669">
        <w:rPr>
          <w:rFonts w:ascii="Arial" w:eastAsia="system-ui" w:hAnsi="Arial" w:cs="Arial"/>
          <w:color w:val="374151"/>
        </w:rPr>
        <w:t>group</w:t>
      </w:r>
      <w:r w:rsidR="00192448">
        <w:rPr>
          <w:rFonts w:ascii="Arial" w:eastAsia="system-ui" w:hAnsi="Arial" w:cs="Arial"/>
          <w:color w:val="374151"/>
        </w:rPr>
        <w:t>/person</w:t>
      </w:r>
      <w:r w:rsidR="00CE28ED" w:rsidRPr="001E4669">
        <w:rPr>
          <w:rFonts w:ascii="Arial" w:eastAsia="system-ui" w:hAnsi="Arial" w:cs="Arial"/>
          <w:color w:val="374151"/>
        </w:rPr>
        <w:t xml:space="preserve"> is responsible for:</w:t>
      </w:r>
    </w:p>
    <w:p w14:paraId="7B670D1D" w14:textId="5B358E40" w:rsidR="00570AE5" w:rsidRPr="001E4669" w:rsidRDefault="00570AE5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>Executive Management</w:t>
      </w:r>
    </w:p>
    <w:p w14:paraId="5B5AC4CE" w14:textId="2364D2FD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>Information Security Officer (ISO)</w:t>
      </w:r>
    </w:p>
    <w:p w14:paraId="6852C360" w14:textId="4CE84E12" w:rsidR="009470C5" w:rsidRPr="001E4669" w:rsidRDefault="009470C5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 xml:space="preserve">IT </w:t>
      </w:r>
      <w:r w:rsidR="00192448">
        <w:rPr>
          <w:rFonts w:ascii="Arial" w:eastAsia="system-ui" w:hAnsi="Arial" w:cs="Arial"/>
          <w:color w:val="374151"/>
        </w:rPr>
        <w:t>M</w:t>
      </w:r>
      <w:r w:rsidRPr="001E4669">
        <w:rPr>
          <w:rFonts w:ascii="Arial" w:eastAsia="system-ui" w:hAnsi="Arial" w:cs="Arial"/>
          <w:color w:val="374151"/>
        </w:rPr>
        <w:t>anagement</w:t>
      </w:r>
    </w:p>
    <w:p w14:paraId="3CB6BE98" w14:textId="77777777" w:rsidR="00570AE5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 xml:space="preserve">Employees </w:t>
      </w:r>
    </w:p>
    <w:p w14:paraId="0D11DCEC" w14:textId="6FB3C056" w:rsidR="588E68E6" w:rsidRPr="001E4669" w:rsidRDefault="2CA3B8CD" w:rsidP="00323258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lastRenderedPageBreak/>
        <w:t>Contractors</w:t>
      </w:r>
    </w:p>
    <w:p w14:paraId="48423449" w14:textId="2F8CA58C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Risk Assessment and Management</w:t>
      </w:r>
    </w:p>
    <w:p w14:paraId="7FB5B750" w14:textId="0ACD781D" w:rsidR="2CA3B8CD" w:rsidRPr="001E4669" w:rsidRDefault="2CA3B8CD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>[Company Name] conducts regular risk assessments to identify, evaluate, and manage risks to its information assets. This section details the risk assessment methodology and frequency.</w:t>
      </w:r>
    </w:p>
    <w:p w14:paraId="24B65A80" w14:textId="5A6560D9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Security Measures</w:t>
      </w:r>
    </w:p>
    <w:p w14:paraId="7A3A8FC6" w14:textId="79768F5E" w:rsidR="001747BC" w:rsidRPr="001E4669" w:rsidRDefault="007A7B96" w:rsidP="001747BC">
      <w:pPr>
        <w:spacing w:after="0"/>
        <w:rPr>
          <w:rFonts w:ascii="Arial" w:eastAsia="system-ui" w:hAnsi="Arial" w:cs="Arial"/>
          <w:color w:val="374151"/>
        </w:rPr>
      </w:pPr>
      <w:r>
        <w:rPr>
          <w:rFonts w:ascii="Arial" w:eastAsia="system-ui" w:hAnsi="Arial" w:cs="Arial"/>
          <w:color w:val="374151"/>
        </w:rPr>
        <w:t>[</w:t>
      </w:r>
      <w:r w:rsidR="001747BC" w:rsidRPr="001E4669">
        <w:rPr>
          <w:rFonts w:ascii="Arial" w:eastAsia="system-ui" w:hAnsi="Arial" w:cs="Arial"/>
          <w:color w:val="374151"/>
        </w:rPr>
        <w:t xml:space="preserve">Elaborate </w:t>
      </w:r>
      <w:r>
        <w:rPr>
          <w:rFonts w:ascii="Arial" w:eastAsia="system-ui" w:hAnsi="Arial" w:cs="Arial"/>
          <w:color w:val="374151"/>
        </w:rPr>
        <w:t xml:space="preserve">upon </w:t>
      </w:r>
      <w:r w:rsidR="001747BC" w:rsidRPr="001E4669">
        <w:rPr>
          <w:rFonts w:ascii="Arial" w:eastAsia="system-ui" w:hAnsi="Arial" w:cs="Arial"/>
          <w:color w:val="374151"/>
        </w:rPr>
        <w:t xml:space="preserve">each of these </w:t>
      </w:r>
      <w:proofErr w:type="spellStart"/>
      <w:r w:rsidR="001747BC" w:rsidRPr="001E4669">
        <w:rPr>
          <w:rFonts w:ascii="Arial" w:eastAsia="system-ui" w:hAnsi="Arial" w:cs="Arial"/>
          <w:color w:val="374151"/>
        </w:rPr>
        <w:t>bulletpoints</w:t>
      </w:r>
      <w:proofErr w:type="spellEnd"/>
      <w:r w:rsidR="001747BC" w:rsidRPr="001E4669">
        <w:rPr>
          <w:rFonts w:ascii="Arial" w:eastAsia="system-ui" w:hAnsi="Arial" w:cs="Arial"/>
          <w:color w:val="374151"/>
        </w:rPr>
        <w:t>:</w:t>
      </w:r>
      <w:r>
        <w:rPr>
          <w:rFonts w:ascii="Arial" w:eastAsia="system-ui" w:hAnsi="Arial" w:cs="Arial"/>
          <w:color w:val="374151"/>
        </w:rPr>
        <w:t>]</w:t>
      </w:r>
    </w:p>
    <w:p w14:paraId="756F1264" w14:textId="4A679C98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>Access Control</w:t>
      </w:r>
      <w:r w:rsidRPr="001E4669">
        <w:rPr>
          <w:rFonts w:ascii="Arial" w:eastAsia="system-ui" w:hAnsi="Arial" w:cs="Arial"/>
          <w:color w:val="374151"/>
        </w:rPr>
        <w:t xml:space="preserve">: </w:t>
      </w:r>
      <w:r w:rsidR="001747BC" w:rsidRPr="001E4669">
        <w:rPr>
          <w:rFonts w:ascii="Arial" w:eastAsia="system-ui" w:hAnsi="Arial" w:cs="Arial"/>
          <w:color w:val="374151"/>
        </w:rPr>
        <w:t>M</w:t>
      </w:r>
      <w:r w:rsidRPr="001E4669">
        <w:rPr>
          <w:rFonts w:ascii="Arial" w:eastAsia="system-ui" w:hAnsi="Arial" w:cs="Arial"/>
          <w:color w:val="374151"/>
        </w:rPr>
        <w:t>easures to ensure that access to sensitive information is appropriately controlled.</w:t>
      </w:r>
    </w:p>
    <w:p w14:paraId="675F31A5" w14:textId="5C9BEACC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 xml:space="preserve">Data </w:t>
      </w:r>
      <w:r w:rsidR="00743D9F" w:rsidRPr="001E4669">
        <w:rPr>
          <w:rFonts w:ascii="Arial" w:eastAsia="system-ui" w:hAnsi="Arial" w:cs="Arial"/>
          <w:b/>
          <w:bCs/>
          <w:color w:val="374151"/>
        </w:rPr>
        <w:t>Encryption</w:t>
      </w:r>
      <w:r w:rsidRPr="001E4669">
        <w:rPr>
          <w:rFonts w:ascii="Arial" w:eastAsia="system-ui" w:hAnsi="Arial" w:cs="Arial"/>
          <w:color w:val="374151"/>
        </w:rPr>
        <w:t xml:space="preserve">: </w:t>
      </w:r>
      <w:r w:rsidR="001747BC" w:rsidRPr="001E4669">
        <w:rPr>
          <w:rFonts w:ascii="Arial" w:eastAsia="system-ui" w:hAnsi="Arial" w:cs="Arial"/>
          <w:color w:val="374151"/>
        </w:rPr>
        <w:t>S</w:t>
      </w:r>
      <w:r w:rsidRPr="001E4669">
        <w:rPr>
          <w:rFonts w:ascii="Arial" w:eastAsia="system-ui" w:hAnsi="Arial" w:cs="Arial"/>
          <w:color w:val="374151"/>
        </w:rPr>
        <w:t>tandards for encrypting data at rest and in transit.</w:t>
      </w:r>
    </w:p>
    <w:p w14:paraId="083533A5" w14:textId="03B8ACDE" w:rsidR="00F72C60" w:rsidRPr="001E4669" w:rsidRDefault="00F72C60" w:rsidP="00F72C60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b/>
          <w:bCs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 xml:space="preserve">Systems Security: </w:t>
      </w:r>
      <w:r w:rsidRPr="001E4669">
        <w:rPr>
          <w:rFonts w:ascii="Arial" w:eastAsia="system-ui" w:hAnsi="Arial" w:cs="Arial"/>
          <w:color w:val="374151"/>
        </w:rPr>
        <w:t xml:space="preserve">Systems include but are not limited to servers, platforms, networks, communications, </w:t>
      </w:r>
      <w:proofErr w:type="gramStart"/>
      <w:r w:rsidRPr="001E4669">
        <w:rPr>
          <w:rFonts w:ascii="Arial" w:eastAsia="system-ui" w:hAnsi="Arial" w:cs="Arial"/>
          <w:color w:val="374151"/>
        </w:rPr>
        <w:t>databases</w:t>
      </w:r>
      <w:proofErr w:type="gramEnd"/>
      <w:r w:rsidRPr="001E4669">
        <w:rPr>
          <w:rFonts w:ascii="Arial" w:eastAsia="system-ui" w:hAnsi="Arial" w:cs="Arial"/>
          <w:color w:val="374151"/>
        </w:rPr>
        <w:t xml:space="preserve"> and software applications.</w:t>
      </w:r>
      <w:r w:rsidR="00A10910" w:rsidRPr="001E4669">
        <w:rPr>
          <w:rFonts w:ascii="Arial" w:eastAsia="system-ui" w:hAnsi="Arial" w:cs="Arial"/>
          <w:color w:val="374151"/>
        </w:rPr>
        <w:t xml:space="preserve"> Account for</w:t>
      </w:r>
      <w:r w:rsidR="0002701D" w:rsidRPr="001E4669">
        <w:rPr>
          <w:rFonts w:ascii="Arial" w:eastAsia="system-ui" w:hAnsi="Arial" w:cs="Arial"/>
          <w:color w:val="374151"/>
        </w:rPr>
        <w:t xml:space="preserve"> testing, maintenance, and decommissioning in accordance with the </w:t>
      </w:r>
      <w:r w:rsidR="00CF7936" w:rsidRPr="001E4669">
        <w:rPr>
          <w:rFonts w:ascii="Arial" w:eastAsia="system-ui" w:hAnsi="Arial" w:cs="Arial"/>
          <w:color w:val="374151"/>
        </w:rPr>
        <w:t>lifecycle of the hardware or software.</w:t>
      </w:r>
    </w:p>
    <w:p w14:paraId="745C46A7" w14:textId="28835F47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>Physical Security</w:t>
      </w:r>
      <w:r w:rsidRPr="001E4669">
        <w:rPr>
          <w:rFonts w:ascii="Arial" w:eastAsia="system-ui" w:hAnsi="Arial" w:cs="Arial"/>
          <w:color w:val="374151"/>
        </w:rPr>
        <w:t>: Safeguards to protect physical locations and assets.</w:t>
      </w:r>
    </w:p>
    <w:p w14:paraId="1B130E05" w14:textId="758B86F4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>Incident Response Plan</w:t>
      </w:r>
      <w:r w:rsidRPr="001E4669">
        <w:rPr>
          <w:rFonts w:ascii="Arial" w:eastAsia="system-ui" w:hAnsi="Arial" w:cs="Arial"/>
          <w:color w:val="374151"/>
        </w:rPr>
        <w:t xml:space="preserve">: </w:t>
      </w:r>
      <w:r w:rsidR="001747BC" w:rsidRPr="001E4669">
        <w:rPr>
          <w:rFonts w:ascii="Arial" w:eastAsia="system-ui" w:hAnsi="Arial" w:cs="Arial"/>
          <w:color w:val="374151"/>
        </w:rPr>
        <w:t>P</w:t>
      </w:r>
      <w:r w:rsidRPr="001E4669">
        <w:rPr>
          <w:rFonts w:ascii="Arial" w:eastAsia="system-ui" w:hAnsi="Arial" w:cs="Arial"/>
          <w:color w:val="374151"/>
        </w:rPr>
        <w:t>rocedures for responding to security breaches or incidents.</w:t>
      </w:r>
    </w:p>
    <w:p w14:paraId="621ADD00" w14:textId="2ACD6FA6" w:rsidR="2CA3B8CD" w:rsidRPr="001E4669" w:rsidRDefault="2CA3B8CD" w:rsidP="588E68E6">
      <w:pPr>
        <w:pStyle w:val="ListParagraph"/>
        <w:numPr>
          <w:ilvl w:val="0"/>
          <w:numId w:val="1"/>
        </w:numPr>
        <w:spacing w:after="0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b/>
          <w:bCs/>
          <w:color w:val="374151"/>
        </w:rPr>
        <w:t>Employee Training</w:t>
      </w:r>
      <w:r w:rsidRPr="001E4669">
        <w:rPr>
          <w:rFonts w:ascii="Arial" w:eastAsia="system-ui" w:hAnsi="Arial" w:cs="Arial"/>
          <w:color w:val="374151"/>
        </w:rPr>
        <w:t xml:space="preserve">: </w:t>
      </w:r>
      <w:r w:rsidR="009426E9" w:rsidRPr="001E4669">
        <w:rPr>
          <w:rFonts w:ascii="Arial" w:eastAsia="system-ui" w:hAnsi="Arial" w:cs="Arial"/>
          <w:color w:val="374151"/>
        </w:rPr>
        <w:t>Requirements for</w:t>
      </w:r>
      <w:r w:rsidR="00E0300A" w:rsidRPr="001E4669">
        <w:rPr>
          <w:rFonts w:ascii="Arial" w:eastAsia="system-ui" w:hAnsi="Arial" w:cs="Arial"/>
          <w:color w:val="374151"/>
        </w:rPr>
        <w:t xml:space="preserve"> o</w:t>
      </w:r>
      <w:r w:rsidRPr="001E4669">
        <w:rPr>
          <w:rFonts w:ascii="Arial" w:eastAsia="system-ui" w:hAnsi="Arial" w:cs="Arial"/>
          <w:color w:val="374151"/>
        </w:rPr>
        <w:t>ngoing education on information security and privacy.</w:t>
      </w:r>
    </w:p>
    <w:p w14:paraId="19C9BA71" w14:textId="2B2ECFE3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Third-Party Service Providers</w:t>
      </w:r>
    </w:p>
    <w:p w14:paraId="14764084" w14:textId="0EBB95D0" w:rsidR="2CA3B8CD" w:rsidRPr="001E4669" w:rsidRDefault="00C31F74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>List r</w:t>
      </w:r>
      <w:r w:rsidR="2CA3B8CD" w:rsidRPr="001E4669">
        <w:rPr>
          <w:rFonts w:ascii="Arial" w:eastAsia="system-ui" w:hAnsi="Arial" w:cs="Arial"/>
          <w:color w:val="374151"/>
        </w:rPr>
        <w:t>equirements and standards for third-party service providers handling [Company Name]'s sensitive information, including compliance with this WISP.</w:t>
      </w:r>
    </w:p>
    <w:p w14:paraId="185F2E91" w14:textId="1D0160F7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Incident Response and Notification</w:t>
      </w:r>
    </w:p>
    <w:p w14:paraId="48050CE9" w14:textId="35953A7D" w:rsidR="2CA3B8CD" w:rsidRPr="001E4669" w:rsidRDefault="00C31F74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>List</w:t>
      </w:r>
      <w:r w:rsidR="00CF200C" w:rsidRPr="001E4669">
        <w:rPr>
          <w:rFonts w:ascii="Arial" w:eastAsia="system-ui" w:hAnsi="Arial" w:cs="Arial"/>
          <w:color w:val="374151"/>
        </w:rPr>
        <w:t xml:space="preserve"> p</w:t>
      </w:r>
      <w:r w:rsidR="2CA3B8CD" w:rsidRPr="001E4669">
        <w:rPr>
          <w:rFonts w:ascii="Arial" w:eastAsia="system-ui" w:hAnsi="Arial" w:cs="Arial"/>
          <w:color w:val="374151"/>
        </w:rPr>
        <w:t>rocedures for identifying, responding to, and recovering from security incidents, including notification processes for affected individuals and authorities.</w:t>
      </w:r>
    </w:p>
    <w:p w14:paraId="3CB6E6CE" w14:textId="0269B313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Monitoring and Review</w:t>
      </w:r>
    </w:p>
    <w:p w14:paraId="3D7A2C8B" w14:textId="23E3A0EE" w:rsidR="2CA3B8CD" w:rsidRPr="001E4669" w:rsidRDefault="2CA3B8CD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>[Company Name] will regularly monitor compliance with this WISP and review the program annually or in response to significant changes in the business or threat landscape.</w:t>
      </w:r>
    </w:p>
    <w:p w14:paraId="4A519F99" w14:textId="323E3DEA" w:rsidR="2CA3B8CD" w:rsidRPr="001E4669" w:rsidRDefault="2CA3B8CD" w:rsidP="588E68E6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lastRenderedPageBreak/>
        <w:t>Acknowledgment</w:t>
      </w:r>
    </w:p>
    <w:p w14:paraId="234DED4A" w14:textId="6E0ECD62" w:rsidR="2CA3B8CD" w:rsidRPr="001E4669" w:rsidRDefault="00ED5CC1" w:rsidP="588E68E6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 xml:space="preserve">This policy shall take effect upon publication. </w:t>
      </w:r>
      <w:r w:rsidR="2CA3B8CD" w:rsidRPr="001E4669">
        <w:rPr>
          <w:rFonts w:ascii="Arial" w:eastAsia="system-ui" w:hAnsi="Arial" w:cs="Arial"/>
          <w:color w:val="374151"/>
        </w:rPr>
        <w:t xml:space="preserve">Employees, contractors, and third parties must acknowledge they have read and understood </w:t>
      </w:r>
      <w:proofErr w:type="gramStart"/>
      <w:r w:rsidR="2CA3B8CD" w:rsidRPr="001E4669">
        <w:rPr>
          <w:rFonts w:ascii="Arial" w:eastAsia="system-ui" w:hAnsi="Arial" w:cs="Arial"/>
          <w:color w:val="374151"/>
        </w:rPr>
        <w:t>the WISP</w:t>
      </w:r>
      <w:proofErr w:type="gramEnd"/>
      <w:r w:rsidR="2CA3B8CD" w:rsidRPr="001E4669">
        <w:rPr>
          <w:rFonts w:ascii="Arial" w:eastAsia="system-ui" w:hAnsi="Arial" w:cs="Arial"/>
          <w:color w:val="374151"/>
        </w:rPr>
        <w:t xml:space="preserve"> and agree to comply with its provisions.</w:t>
      </w:r>
      <w:r w:rsidR="003E6FE6" w:rsidRPr="001E4669">
        <w:rPr>
          <w:rFonts w:ascii="Arial" w:eastAsia="system-ui" w:hAnsi="Arial" w:cs="Arial"/>
          <w:color w:val="374151"/>
        </w:rPr>
        <w:t xml:space="preserve"> Non-compliance may result in disciplinary action, including termination of employment, as well as legal action.</w:t>
      </w:r>
    </w:p>
    <w:p w14:paraId="1938AA3A" w14:textId="515D9656" w:rsidR="00F14004" w:rsidRPr="001E4669" w:rsidRDefault="00F14004" w:rsidP="00F14004">
      <w:pPr>
        <w:pStyle w:val="Heading3"/>
        <w:spacing w:before="240" w:after="120"/>
        <w:rPr>
          <w:rFonts w:ascii="Arial" w:hAnsi="Arial" w:cs="Arial"/>
        </w:rPr>
      </w:pPr>
      <w:r w:rsidRPr="001E4669">
        <w:rPr>
          <w:rFonts w:ascii="Arial" w:eastAsia="system-ui" w:hAnsi="Arial" w:cs="Arial"/>
          <w:b/>
          <w:bCs/>
          <w:sz w:val="30"/>
          <w:szCs w:val="30"/>
        </w:rPr>
        <w:t>Contact Information</w:t>
      </w:r>
    </w:p>
    <w:p w14:paraId="673C0224" w14:textId="524451E2" w:rsidR="588E68E6" w:rsidRPr="001E4669" w:rsidRDefault="004148F7" w:rsidP="00F81DBA">
      <w:pPr>
        <w:spacing w:after="0" w:line="240" w:lineRule="auto"/>
        <w:ind w:right="446"/>
        <w:rPr>
          <w:rFonts w:ascii="Arial" w:eastAsia="system-ui" w:hAnsi="Arial" w:cs="Arial"/>
          <w:color w:val="374151"/>
        </w:rPr>
      </w:pPr>
      <w:r w:rsidRPr="001E4669">
        <w:rPr>
          <w:rFonts w:ascii="Arial" w:eastAsia="system-ui" w:hAnsi="Arial" w:cs="Arial"/>
          <w:color w:val="374151"/>
        </w:rPr>
        <w:t>Submit all inquiries and requests for future enhancements to:</w:t>
      </w:r>
      <w:r w:rsidR="00F81DBA" w:rsidRPr="001E4669">
        <w:rPr>
          <w:rFonts w:ascii="Arial" w:eastAsia="system-ui" w:hAnsi="Arial" w:cs="Arial"/>
          <w:color w:val="374151"/>
        </w:rPr>
        <w:t xml:space="preserve"> </w:t>
      </w:r>
      <w:r w:rsidRPr="001E4669">
        <w:rPr>
          <w:rFonts w:ascii="Arial" w:eastAsia="system-ui" w:hAnsi="Arial" w:cs="Arial"/>
          <w:color w:val="374151"/>
        </w:rPr>
        <w:t>[contact information]</w:t>
      </w:r>
    </w:p>
    <w:p w14:paraId="4AF1F407" w14:textId="77777777" w:rsidR="004148F7" w:rsidRPr="001E4669" w:rsidRDefault="004148F7" w:rsidP="588E68E6">
      <w:pPr>
        <w:rPr>
          <w:rFonts w:ascii="Arial" w:eastAsia="system-ui" w:hAnsi="Arial" w:cs="Arial"/>
          <w:color w:val="374151"/>
          <w:sz w:val="20"/>
          <w:szCs w:val="20"/>
        </w:rPr>
      </w:pPr>
    </w:p>
    <w:p w14:paraId="3A9BF0A7" w14:textId="1FA741FD" w:rsidR="00216CBE" w:rsidRPr="001E4669" w:rsidRDefault="008E5628" w:rsidP="00216CBE">
      <w:pPr>
        <w:pStyle w:val="Heading3"/>
        <w:spacing w:before="240" w:after="120"/>
        <w:rPr>
          <w:rFonts w:ascii="Arial" w:eastAsia="system-ui" w:hAnsi="Arial" w:cs="Arial"/>
          <w:b/>
          <w:bCs/>
          <w:sz w:val="30"/>
          <w:szCs w:val="30"/>
        </w:rPr>
      </w:pPr>
      <w:r>
        <w:rPr>
          <w:rFonts w:ascii="Arial" w:eastAsia="system-ui" w:hAnsi="Arial" w:cs="Arial"/>
          <w:b/>
          <w:bCs/>
          <w:sz w:val="30"/>
          <w:szCs w:val="30"/>
        </w:rPr>
        <w:t xml:space="preserve">Amendments &amp; </w:t>
      </w:r>
      <w:r w:rsidR="00F81DBA" w:rsidRPr="001E4669">
        <w:rPr>
          <w:rFonts w:ascii="Arial" w:eastAsia="system-ui" w:hAnsi="Arial" w:cs="Arial"/>
          <w:b/>
          <w:bCs/>
          <w:sz w:val="30"/>
          <w:szCs w:val="30"/>
        </w:rPr>
        <w:t>Revision History</w:t>
      </w:r>
    </w:p>
    <w:p w14:paraId="701F3956" w14:textId="77777777" w:rsidR="00201309" w:rsidRPr="001E4669" w:rsidRDefault="00201309" w:rsidP="00201309">
      <w:pPr>
        <w:spacing w:after="300"/>
        <w:rPr>
          <w:rFonts w:ascii="Arial" w:hAnsi="Arial" w:cs="Arial"/>
        </w:rPr>
      </w:pPr>
      <w:r w:rsidRPr="001E4669">
        <w:rPr>
          <w:rFonts w:ascii="Arial" w:eastAsia="system-ui" w:hAnsi="Arial" w:cs="Arial"/>
          <w:color w:val="374151"/>
        </w:rPr>
        <w:t>This WISP may be amended or revised by [Company Name] at any time to improve security practices or comply with new regulations.</w:t>
      </w:r>
    </w:p>
    <w:p w14:paraId="11F6AE96" w14:textId="674EBC28" w:rsidR="00216CBE" w:rsidRPr="001E4669" w:rsidRDefault="00216CBE" w:rsidP="00216CBE">
      <w:pPr>
        <w:pStyle w:val="Heading3"/>
        <w:spacing w:before="240" w:after="120"/>
        <w:rPr>
          <w:rFonts w:ascii="Arial" w:eastAsia="system-ui" w:hAnsi="Arial" w:cs="Arial"/>
          <w:color w:val="374151"/>
          <w:sz w:val="24"/>
          <w:szCs w:val="24"/>
        </w:rPr>
      </w:pPr>
      <w:r w:rsidRPr="001E4669">
        <w:rPr>
          <w:rFonts w:ascii="Arial" w:eastAsia="system-ui" w:hAnsi="Arial" w:cs="Arial"/>
          <w:color w:val="374151"/>
          <w:sz w:val="24"/>
          <w:szCs w:val="24"/>
        </w:rPr>
        <w:t>This document shall be subject to periodic review to ensure relevancy.</w:t>
      </w:r>
    </w:p>
    <w:tbl>
      <w:tblPr>
        <w:tblW w:w="85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  <w:gridCol w:w="1530"/>
      </w:tblGrid>
      <w:tr w:rsidR="00216CBE" w:rsidRPr="001E4669" w14:paraId="1F769170" w14:textId="77777777" w:rsidTr="001E4669">
        <w:trPr>
          <w:trHeight w:val="30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458E1" w14:textId="77777777" w:rsidR="00216CBE" w:rsidRPr="001E4669" w:rsidRDefault="00216CBE">
            <w:pPr>
              <w:spacing w:after="0" w:line="240" w:lineRule="auto"/>
              <w:ind w:righ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669">
              <w:rPr>
                <w:rFonts w:ascii="Arial" w:hAnsi="Arial" w:cs="Arial"/>
                <w:b/>
              </w:rPr>
              <w:t>Date</w:t>
            </w:r>
            <w:r w:rsidRPr="001E466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285E8" w14:textId="77777777" w:rsidR="00216CBE" w:rsidRPr="001E4669" w:rsidRDefault="00216CBE">
            <w:pPr>
              <w:pStyle w:val="Default"/>
              <w:jc w:val="both"/>
            </w:pPr>
            <w:r w:rsidRPr="001E4669">
              <w:rPr>
                <w:b/>
                <w:bCs/>
              </w:rPr>
              <w:t xml:space="preserve">Description of Change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7EAC5" w14:textId="77777777" w:rsidR="00216CBE" w:rsidRPr="001E4669" w:rsidRDefault="00216CBE">
            <w:pPr>
              <w:pStyle w:val="Default"/>
              <w:jc w:val="both"/>
              <w:rPr>
                <w:b/>
                <w:bCs/>
              </w:rPr>
            </w:pPr>
            <w:r w:rsidRPr="001E4669">
              <w:rPr>
                <w:b/>
                <w:bCs/>
              </w:rPr>
              <w:t>Reviewer</w:t>
            </w:r>
          </w:p>
        </w:tc>
      </w:tr>
      <w:tr w:rsidR="00216CBE" w:rsidRPr="001E4669" w14:paraId="2AE5F022" w14:textId="77777777" w:rsidTr="001E4669">
        <w:trPr>
          <w:trHeight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318F" w14:textId="77777777" w:rsidR="00216CBE" w:rsidRPr="001E4669" w:rsidRDefault="00216CBE">
            <w:pPr>
              <w:pStyle w:val="Default"/>
              <w:rPr>
                <w:color w:val="auto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F372" w14:textId="77777777" w:rsidR="00216CBE" w:rsidRPr="001E4669" w:rsidRDefault="00216CBE">
            <w:pPr>
              <w:pStyle w:val="Default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349A" w14:textId="77777777" w:rsidR="00216CBE" w:rsidRPr="001E4669" w:rsidRDefault="00216CBE">
            <w:pPr>
              <w:pStyle w:val="Default"/>
              <w:rPr>
                <w:color w:val="auto"/>
              </w:rPr>
            </w:pPr>
          </w:p>
        </w:tc>
      </w:tr>
    </w:tbl>
    <w:p w14:paraId="17FF2939" w14:textId="77777777" w:rsidR="00017D20" w:rsidRDefault="00017D20" w:rsidP="588E68E6">
      <w:pPr>
        <w:pBdr>
          <w:bottom w:val="single" w:sz="12" w:space="1" w:color="auto"/>
        </w:pBdr>
        <w:rPr>
          <w:rFonts w:ascii="Arial" w:eastAsia="system-ui" w:hAnsi="Arial" w:cs="Arial"/>
          <w:color w:val="374151"/>
          <w:sz w:val="20"/>
          <w:szCs w:val="20"/>
        </w:rPr>
      </w:pPr>
    </w:p>
    <w:p w14:paraId="2B83DAFE" w14:textId="77777777" w:rsidR="00F71907" w:rsidRPr="001E4669" w:rsidRDefault="00F71907" w:rsidP="588E68E6">
      <w:pPr>
        <w:pBdr>
          <w:bottom w:val="single" w:sz="12" w:space="1" w:color="auto"/>
        </w:pBdr>
        <w:rPr>
          <w:rFonts w:ascii="Arial" w:eastAsia="system-ui" w:hAnsi="Arial" w:cs="Arial"/>
          <w:color w:val="374151"/>
          <w:sz w:val="20"/>
          <w:szCs w:val="20"/>
        </w:rPr>
      </w:pPr>
    </w:p>
    <w:p w14:paraId="4856EE3C" w14:textId="77777777" w:rsidR="00F71907" w:rsidRPr="001E4669" w:rsidRDefault="00F71907" w:rsidP="588E68E6">
      <w:pPr>
        <w:rPr>
          <w:rFonts w:ascii="Arial" w:eastAsia="system-ui" w:hAnsi="Arial" w:cs="Arial"/>
          <w:color w:val="374151"/>
          <w:sz w:val="20"/>
          <w:szCs w:val="20"/>
        </w:rPr>
      </w:pPr>
    </w:p>
    <w:p w14:paraId="2FF58AA7" w14:textId="79BD1B9E" w:rsidR="71D3AAC4" w:rsidRPr="001E4669" w:rsidRDefault="71D3AAC4" w:rsidP="588E68E6">
      <w:pPr>
        <w:rPr>
          <w:rFonts w:ascii="Arial" w:eastAsia="system-ui" w:hAnsi="Arial" w:cs="Arial"/>
          <w:color w:val="374151"/>
          <w:sz w:val="20"/>
          <w:szCs w:val="20"/>
        </w:rPr>
      </w:pPr>
      <w:r w:rsidRPr="1A0DD5DB">
        <w:rPr>
          <w:rFonts w:ascii="Arial" w:eastAsia="system-ui" w:hAnsi="Arial" w:cs="Arial"/>
          <w:color w:val="374151"/>
          <w:sz w:val="20"/>
          <w:szCs w:val="20"/>
        </w:rPr>
        <w:t>*</w:t>
      </w:r>
      <w:r w:rsidR="0EA7DD8B" w:rsidRPr="1A0DD5DB">
        <w:rPr>
          <w:rFonts w:ascii="Arial" w:eastAsia="system-ui" w:hAnsi="Arial" w:cs="Arial"/>
          <w:color w:val="374151"/>
          <w:sz w:val="20"/>
          <w:szCs w:val="20"/>
        </w:rPr>
        <w:t xml:space="preserve">The </w:t>
      </w:r>
      <w:r w:rsidRPr="1A0DD5DB">
        <w:rPr>
          <w:rFonts w:ascii="Arial" w:eastAsia="system-ui" w:hAnsi="Arial" w:cs="Arial"/>
          <w:color w:val="374151"/>
          <w:sz w:val="20"/>
          <w:szCs w:val="20"/>
        </w:rPr>
        <w:t>ChannelPro</w:t>
      </w:r>
      <w:r w:rsidR="0665E26A" w:rsidRPr="1A0DD5DB">
        <w:rPr>
          <w:rFonts w:ascii="Arial" w:eastAsia="system-ui" w:hAnsi="Arial" w:cs="Arial"/>
          <w:color w:val="374151"/>
          <w:sz w:val="20"/>
          <w:szCs w:val="20"/>
        </w:rPr>
        <w:t xml:space="preserve"> Network</w:t>
      </w:r>
      <w:r w:rsidR="0ADE9436" w:rsidRPr="1A0DD5DB">
        <w:rPr>
          <w:rFonts w:ascii="Arial" w:eastAsia="system-ui" w:hAnsi="Arial" w:cs="Arial"/>
          <w:color w:val="374151"/>
          <w:sz w:val="20"/>
          <w:szCs w:val="20"/>
        </w:rPr>
        <w:t>, its parent company, or subsidiaries</w:t>
      </w:r>
      <w:r w:rsidR="222041B9" w:rsidRPr="1A0DD5DB">
        <w:rPr>
          <w:rFonts w:ascii="Arial" w:eastAsia="system-ui" w:hAnsi="Arial" w:cs="Arial"/>
          <w:color w:val="374151"/>
          <w:sz w:val="20"/>
          <w:szCs w:val="20"/>
        </w:rPr>
        <w:t xml:space="preserve"> </w:t>
      </w:r>
      <w:r w:rsidR="0150DA4D" w:rsidRPr="1A0DD5DB">
        <w:rPr>
          <w:rFonts w:ascii="Arial" w:eastAsia="system-ui" w:hAnsi="Arial" w:cs="Arial"/>
          <w:color w:val="374151"/>
          <w:sz w:val="20"/>
          <w:szCs w:val="20"/>
        </w:rPr>
        <w:t>are n</w:t>
      </w:r>
      <w:r w:rsidRPr="1A0DD5DB">
        <w:rPr>
          <w:rFonts w:ascii="Arial" w:eastAsia="system-ui" w:hAnsi="Arial" w:cs="Arial"/>
          <w:color w:val="374151"/>
          <w:sz w:val="20"/>
          <w:szCs w:val="20"/>
        </w:rPr>
        <w:t>ot liable for any claim, damage, or loss of any kind caused by the use or misuse of this template.</w:t>
      </w:r>
    </w:p>
    <w:p w14:paraId="7AE864F8" w14:textId="0B595324" w:rsidR="588E68E6" w:rsidRPr="001E4669" w:rsidRDefault="588E68E6" w:rsidP="588E68E6">
      <w:pPr>
        <w:rPr>
          <w:rFonts w:ascii="Arial" w:eastAsia="system-ui" w:hAnsi="Arial" w:cs="Arial"/>
          <w:color w:val="374151"/>
        </w:rPr>
      </w:pPr>
    </w:p>
    <w:p w14:paraId="2AB38592" w14:textId="6EE32A3A" w:rsidR="588E68E6" w:rsidRDefault="588E68E6" w:rsidP="588E68E6">
      <w:pPr>
        <w:rPr>
          <w:rFonts w:ascii="system-ui" w:eastAsia="system-ui" w:hAnsi="system-ui" w:cs="system-ui"/>
          <w:color w:val="374151"/>
        </w:rPr>
      </w:pPr>
    </w:p>
    <w:sectPr w:rsidR="588E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5EEE"/>
    <w:multiLevelType w:val="hybridMultilevel"/>
    <w:tmpl w:val="C62AEF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87073B"/>
    <w:multiLevelType w:val="hybridMultilevel"/>
    <w:tmpl w:val="87E24DB0"/>
    <w:lvl w:ilvl="0" w:tplc="B1386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40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00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2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1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69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61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E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4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36405">
    <w:abstractNumId w:val="1"/>
  </w:num>
  <w:num w:numId="2" w16cid:durableId="1963265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95669"/>
    <w:rsid w:val="00017D20"/>
    <w:rsid w:val="0002701D"/>
    <w:rsid w:val="001379F3"/>
    <w:rsid w:val="001747BC"/>
    <w:rsid w:val="00184285"/>
    <w:rsid w:val="00192448"/>
    <w:rsid w:val="001E4669"/>
    <w:rsid w:val="00201309"/>
    <w:rsid w:val="00216CBE"/>
    <w:rsid w:val="002741E9"/>
    <w:rsid w:val="002B5E5A"/>
    <w:rsid w:val="00340B3A"/>
    <w:rsid w:val="003E6FE6"/>
    <w:rsid w:val="003F6CDD"/>
    <w:rsid w:val="004148F7"/>
    <w:rsid w:val="00416B5C"/>
    <w:rsid w:val="0043358D"/>
    <w:rsid w:val="004605C6"/>
    <w:rsid w:val="004815FD"/>
    <w:rsid w:val="00570AE5"/>
    <w:rsid w:val="00593A9D"/>
    <w:rsid w:val="005D5EF6"/>
    <w:rsid w:val="006B518A"/>
    <w:rsid w:val="006C1C9A"/>
    <w:rsid w:val="00743D9F"/>
    <w:rsid w:val="007A7B96"/>
    <w:rsid w:val="00827D49"/>
    <w:rsid w:val="008B2F78"/>
    <w:rsid w:val="008E5628"/>
    <w:rsid w:val="009351F3"/>
    <w:rsid w:val="009426E9"/>
    <w:rsid w:val="009470C5"/>
    <w:rsid w:val="009935C3"/>
    <w:rsid w:val="00A10910"/>
    <w:rsid w:val="00AA1193"/>
    <w:rsid w:val="00AD7538"/>
    <w:rsid w:val="00BE587B"/>
    <w:rsid w:val="00BF2927"/>
    <w:rsid w:val="00C31F74"/>
    <w:rsid w:val="00CE28ED"/>
    <w:rsid w:val="00CF200C"/>
    <w:rsid w:val="00CF7936"/>
    <w:rsid w:val="00D62CAA"/>
    <w:rsid w:val="00DE7C86"/>
    <w:rsid w:val="00E0300A"/>
    <w:rsid w:val="00E0390E"/>
    <w:rsid w:val="00E139C0"/>
    <w:rsid w:val="00E80E94"/>
    <w:rsid w:val="00E84DB7"/>
    <w:rsid w:val="00ED5CC1"/>
    <w:rsid w:val="00F14004"/>
    <w:rsid w:val="00F71907"/>
    <w:rsid w:val="00F72C60"/>
    <w:rsid w:val="00F81DBA"/>
    <w:rsid w:val="00FB7BCB"/>
    <w:rsid w:val="0150DA4D"/>
    <w:rsid w:val="0665E26A"/>
    <w:rsid w:val="09B2C4E9"/>
    <w:rsid w:val="0ADE9436"/>
    <w:rsid w:val="0EA7DD8B"/>
    <w:rsid w:val="104151AE"/>
    <w:rsid w:val="11794486"/>
    <w:rsid w:val="1186293F"/>
    <w:rsid w:val="1A0DD5DB"/>
    <w:rsid w:val="222041B9"/>
    <w:rsid w:val="2406FCDC"/>
    <w:rsid w:val="25E635F0"/>
    <w:rsid w:val="28D9446A"/>
    <w:rsid w:val="2A11F992"/>
    <w:rsid w:val="2CA3B8CD"/>
    <w:rsid w:val="321CAB8A"/>
    <w:rsid w:val="350FBA04"/>
    <w:rsid w:val="38F755BA"/>
    <w:rsid w:val="396FD628"/>
    <w:rsid w:val="3A93261B"/>
    <w:rsid w:val="450C50CA"/>
    <w:rsid w:val="46A8212B"/>
    <w:rsid w:val="479A3311"/>
    <w:rsid w:val="4D7C9753"/>
    <w:rsid w:val="554CCD43"/>
    <w:rsid w:val="588E68E6"/>
    <w:rsid w:val="69544F78"/>
    <w:rsid w:val="6B8DFF33"/>
    <w:rsid w:val="6FC81BCF"/>
    <w:rsid w:val="71BF0089"/>
    <w:rsid w:val="71D3AAC4"/>
    <w:rsid w:val="74295669"/>
    <w:rsid w:val="76314444"/>
    <w:rsid w:val="7993F192"/>
    <w:rsid w:val="7C9AB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D3F6"/>
  <w15:chartTrackingRefBased/>
  <w15:docId w15:val="{4309E12F-1B15-4C1A-9773-7F6BEA0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216C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9c4782-55a7-4dd9-ab6b-91350e73c306">
      <Terms xmlns="http://schemas.microsoft.com/office/infopath/2007/PartnerControls"/>
    </lcf76f155ced4ddcb4097134ff3c332f>
    <TaxCatchAll xmlns="1b3cf996-1ea3-4bec-a64f-4207ac072413" xsi:nil="true"/>
    <SharedWithUsers xmlns="1b3cf996-1ea3-4bec-a64f-4207ac07241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5B719CE1A643984FCA5B1E37C0D3" ma:contentTypeVersion="15" ma:contentTypeDescription="Create a new document." ma:contentTypeScope="" ma:versionID="cf95bdfcc0ad2bb34c406add7f3d2009">
  <xsd:schema xmlns:xsd="http://www.w3.org/2001/XMLSchema" xmlns:xs="http://www.w3.org/2001/XMLSchema" xmlns:p="http://schemas.microsoft.com/office/2006/metadata/properties" xmlns:ns2="5c9c4782-55a7-4dd9-ab6b-91350e73c306" xmlns:ns3="1b3cf996-1ea3-4bec-a64f-4207ac072413" targetNamespace="http://schemas.microsoft.com/office/2006/metadata/properties" ma:root="true" ma:fieldsID="60f6a6e2023ef00bfe1affc7f9706acc" ns2:_="" ns3:_="">
    <xsd:import namespace="5c9c4782-55a7-4dd9-ab6b-91350e73c306"/>
    <xsd:import namespace="1b3cf996-1ea3-4bec-a64f-4207ac072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4782-55a7-4dd9-ab6b-91350e73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29e8e9-e10c-4608-af6b-6536d1cb13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f996-1ea3-4bec-a64f-4207ac072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f9b00df-e084-42d9-94b8-3c030e6997de}" ma:internalName="TaxCatchAll" ma:showField="CatchAllData" ma:web="1b3cf996-1ea3-4bec-a64f-4207ac072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66A20-38FB-4A2C-AEBD-F05D2FEE1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66E57-69AA-499F-B9D8-43BFFAB87CE2}">
  <ds:schemaRefs>
    <ds:schemaRef ds:uri="http://schemas.microsoft.com/office/2006/metadata/properties"/>
    <ds:schemaRef ds:uri="http://schemas.microsoft.com/office/infopath/2007/PartnerControls"/>
    <ds:schemaRef ds:uri="5c9c4782-55a7-4dd9-ab6b-91350e73c306"/>
    <ds:schemaRef ds:uri="1b3cf996-1ea3-4bec-a64f-4207ac072413"/>
  </ds:schemaRefs>
</ds:datastoreItem>
</file>

<file path=customXml/itemProps3.xml><?xml version="1.0" encoding="utf-8"?>
<ds:datastoreItem xmlns:ds="http://schemas.openxmlformats.org/officeDocument/2006/customXml" ds:itemID="{A91ACC0A-DBED-4A8A-B371-A6FEFF334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4782-55a7-4dd9-ab6b-91350e73c306"/>
    <ds:schemaRef ds:uri="1b3cf996-1ea3-4bec-a64f-4207ac072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Browning</dc:creator>
  <cp:keywords/>
  <dc:description/>
  <cp:lastModifiedBy>Jonathan Browning</cp:lastModifiedBy>
  <cp:revision>57</cp:revision>
  <dcterms:created xsi:type="dcterms:W3CDTF">2024-01-24T22:17:00Z</dcterms:created>
  <dcterms:modified xsi:type="dcterms:W3CDTF">2024-02-19T20:58:00Z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0x0101005AFF5B719CE1A643984FCA5B1E37C0D3</vt:lpwstr>
  </property>
  <property fmtid="{D5CDD505-2E9C-101B-9397-08002B2CF9AE}" pid="3" name="MediaServiceImageTags">
    <vt:lpwstr/>
  </property>
</Properties>
</file>